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C1" w:rsidRPr="00243736" w:rsidRDefault="009F51C1" w:rsidP="009F51C1">
      <w:pPr>
        <w:pStyle w:val="a9"/>
      </w:pPr>
      <w:r>
        <w:t>ИНФОРМАЦИОННЫЙ БЮЛЛЕТЕНЬ № 10 -2021</w:t>
      </w:r>
    </w:p>
    <w:p w:rsidR="009F51C1" w:rsidRDefault="009F51C1" w:rsidP="009F51C1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9F51C1" w:rsidRDefault="003F103A" w:rsidP="009F51C1">
      <w:pPr>
        <w:jc w:val="center"/>
        <w:rPr>
          <w:b/>
        </w:rPr>
      </w:pPr>
      <w:r w:rsidRPr="009F51C1">
        <w:rPr>
          <w:b/>
        </w:rPr>
        <w:t>за период с 01.10.2021 по 31.10.2021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714"/>
        <w:gridCol w:w="3965"/>
        <w:gridCol w:w="1701"/>
        <w:gridCol w:w="1419"/>
      </w:tblGrid>
      <w:tr w:rsidR="009F51C1" w:rsidTr="009F51C1">
        <w:trPr>
          <w:cantSplit/>
          <w:tblHeader/>
        </w:trPr>
        <w:tc>
          <w:tcPr>
            <w:tcW w:w="800" w:type="dxa"/>
          </w:tcPr>
          <w:p w:rsidR="009F51C1" w:rsidRDefault="009F51C1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9F51C1" w:rsidRPr="003A2040" w:rsidRDefault="009F51C1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965" w:type="dxa"/>
            <w:vAlign w:val="center"/>
          </w:tcPr>
          <w:p w:rsidR="009F51C1" w:rsidRPr="003A2040" w:rsidRDefault="009F51C1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419" w:type="dxa"/>
            <w:vAlign w:val="center"/>
          </w:tcPr>
          <w:p w:rsidR="009F51C1" w:rsidRPr="00FF4A13" w:rsidRDefault="009F51C1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27.303-2021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Надежность в технике. Анализ видов и последствий отказов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31010-2021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Надежность в технике. Методы оценки риска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60300-3-3-2021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Надежность в технике. Менеджмент надежности. </w:t>
            </w:r>
            <w:r w:rsidRPr="00667EED">
              <w:rPr>
                <w:lang w:val="en-US"/>
              </w:rPr>
              <w:t>Стоимость жизненного цикла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4071.2-2021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Изделия огнеупорные теплоизоляционные. Метод определения предела прочности при сжатии при комнатной температуре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4748-2021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Полосы и ленты из кремнисто-марганцевой бронзы.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25040-2021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Огнеупоры. Метод определения ползучести при сжатии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34717-2021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Рама боковая и балка надрессорная литые трехосных тележек грузовых вагонов.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34763.2-2021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Тележки трех- и четырехосные грузовых вагонов железных дорог. Правила приемки и методы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59422.2-2021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Оптика и фотоника. Лазеры и лазерное оборудование. Стандартные оптические элементы. Часть 2. Стандартные оптические элементы для лазерного оборудования, работающего в инфракрасной области спектра.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59604.1-2021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Система аттестации сварочного производства. Часть 1.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59724-2021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Магистральный трубопроводный транспорт нефти и нефтепродуктов. Конструкции ремонтные. 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59730-2021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Техническое обеспечение медицинской деятельности. Организация и учет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8124-6-2021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Безопасность игрушек. Часть 6. Определение содержания некоторых фталатов в игрушках и изделиях для детей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20184-2-2021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Молекулярные диагностические исследования </w:t>
            </w:r>
            <w:r w:rsidRPr="00667EED">
              <w:rPr>
                <w:lang w:val="en-US"/>
              </w:rPr>
              <w:t>in</w:t>
            </w:r>
            <w:r w:rsidRPr="009F51C1">
              <w:t xml:space="preserve"> </w:t>
            </w:r>
            <w:r w:rsidRPr="00667EED">
              <w:rPr>
                <w:lang w:val="en-US"/>
              </w:rPr>
              <w:t>vitro</w:t>
            </w:r>
            <w:r w:rsidRPr="009F51C1">
              <w:t xml:space="preserve">. Требования к процессам преаналитического этапа исследования замороженных тканей. </w:t>
            </w:r>
            <w:r w:rsidRPr="00667EED">
              <w:rPr>
                <w:lang w:val="en-US"/>
              </w:rPr>
              <w:t>Часть 2. Выделенные белки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22514-5-2021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Статистические методы. Управление процессами. Часть 5 . Оценка показателей воспроизводимости и пригодности для атрибутивных характеристик процесса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24508-2021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Эргономическое проектирование. Руководство по проектированию тактильных символов и знаков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702.3.005-2021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Российская система качества. Изделия из бумаги санитарно-гигиенического назначения.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РМГ 147-2021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Ведение учета распространения документов по межгосударственной стандартизации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32030-2021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Вина. 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33758-2021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Трубы обсадные и насосно-компрессорные и муфты к ним. Основные параметры и контроль резьбовых соединений.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34765-2021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Вагоны грузовые бункерного типа. 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34766-2021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Устройства пломбировочные механические для грузовых контейнеров. 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1927-4-2021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Огнеупоры неформованные (готовые к применению). </w:t>
            </w:r>
            <w:r w:rsidRPr="00667EED">
              <w:rPr>
                <w:lang w:val="en-US"/>
              </w:rPr>
              <w:t>Определение консистенции бетонов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13935-2-2021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Материалы и изделия текстильные. Свойства швов на материалах и готовых текстильных изделиях при растяжении. </w:t>
            </w:r>
            <w:r w:rsidRPr="00667EED">
              <w:rPr>
                <w:lang w:val="en-US"/>
              </w:rPr>
              <w:t>Часть 2. Определение максимального усилия при разрыве шва методом захвата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18602-2021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Упаковка и окружающая среда. Оптимизация систем упаковки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702.1.025-2021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Российская система качества. Смеси сухие адаптированные молочные для питания детей с первых дней жизни до шести месяцев.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53831-2021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Автомобильные транспортные средства. Тахографы. Технические требования к установке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58917-2021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Технологический инжиниринг и проектирование. Технико-экономическое обоснование инвестиционного проекта промышленного объекта.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58920-2021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Технологический инжиниринг и проектирование. Технический и технологический аудиты. </w:t>
            </w:r>
            <w:r w:rsidRPr="00667EED">
              <w:rPr>
                <w:lang w:val="en-US"/>
              </w:rPr>
              <w:t>Основные положения и показатели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59422.1-2021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Оптика и фотоника. Лазеры и лазерное оборудование. Стандартные оптические элементы. Часть 1. Стандартные оптические элементы для лазерного оборудования, работающего в ультрафиолетовой, видимой и ближней инфракрасной областях спектра.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59684-2021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Сэндвич-панели стальные поэлементной сборки.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59696-2021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Инфраструктура железнодорожного транспорта. Лотки водоотводные железобетонные.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59699-2021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Горное дело. Мобильный спасательный медицинский комплекс подземный.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Монолитные интегральные схемы сверхвысокочастотного диапазона.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59703-2021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Монолитные интегральные схемы сверхвысокочастотного диапазона. Классификация и система условных обозначений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59707-2021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Пластикаты поливинилхлоридные пониженной пожарной опасности для кабельных изделий.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59725-2021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Магистральный трубопроводный транспорт нефти и нефтепродуктов. Оборудование резервуарное. Устройства размыва донных отложений пропеллерного типа.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14064-1-2021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Газы парниковые. Часть 1. Требования и руководство по количественному определению и отчетности о выбросах и поглощении парниковых газов на уровне организации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21748-2021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Статистические методы. Руководство по использованию оценок повторяемости, воспроизводимости и правильности при оценке неопределенности измерений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22301-2021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Надежность в технике. Системы менеджмента непрерывности деятельности. </w:t>
            </w:r>
            <w:r w:rsidRPr="00667EED">
              <w:rPr>
                <w:lang w:val="en-US"/>
              </w:rPr>
              <w:t>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62628-2021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Надежность в технике. Руководство по обеспечению надежности программного обеспечения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1833-4-2021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Материалы текстильные. Количественный химический анализ. Часть 4. Смеси некоторых белковых волокон (метод с использованием гипохлорита)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4180-2021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Упаковка транспортная наполненная. Общий порядок составления схем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58918-2021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Технологический инжиниринг и проектирование. Технологическая документация. </w:t>
            </w:r>
            <w:r w:rsidRPr="00667EED">
              <w:rPr>
                <w:lang w:val="en-US"/>
              </w:rPr>
              <w:t>Общие требования к составу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58919-2021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Технологический инжиниринг и проектирование. Комплексный анализ потенциальной опасности объекта при проектировании.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59713-2021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Программные тифлотехнические средства обеспечения связи тактильного дисплея с компьютером. Общие требования и методы контроля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59716-2021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Мука пшенично-тритикалевая обойная.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59717-2021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Мука пшенично-тритикалево-ржаная обойная.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59718-2021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Магистральный трубопроводный транспорт нефти и нефтепродуктов. Оборудование резервуарное. Люк замерный. 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59719-2021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Магистральный трубопроводный транспорт нефти и нефтепродуктов. Устройства водоспускные резервуаров вертикальных цилиндрических стальных с плавающей крышей для нефти и нефтепродуктов.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59720-2021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Магистральный трубопроводный транспорт нефти и нефтепродуктов. Оборудование резервуарное. Краны сифонные. 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59722-2021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Лаборатории медицинские. Реагенты для окрашивания биологического материала. </w:t>
            </w:r>
            <w:r w:rsidRPr="00667EED">
              <w:rPr>
                <w:lang w:val="en-US"/>
              </w:rPr>
              <w:t>Руководство для пользователей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14064-2-2021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Газы парниковые. Часть 2. Требования и руководство по количественному определению, мониторингу и составлению отчетной документации на проекты сокращения выбросов парниковых газов или увеличения их поглощения на уровне проекта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14067-2021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Газы парниковые. Углеродный след продукции. Требования и руководящие указания по количественному определению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34771-2021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Арматура санитарно-техническая водоразборная. Методы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52745-2021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Комплексная система контроля качества. Оценка соответствия материалов, полуфабрикатов и иной продукции, используемых при изготовлении изделий авиационной и иной техники гражданского, оборонного и двойного применения, на предприятиях-поставщиках.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13078-2021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Стекло натриевое жидкое.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13079-2021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Силикат натрия растворимый.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21836-2021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Стекла смотровые для промышленных установок.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22290-2021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Стекло кварцевое прозрачное. Метод испытания на устойчивость к кристаллизации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22291-2021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Стекло кварцевое. Метод определения химической устойчивости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25776-2021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Упаковка. Упаковывание сгруппированных единиц продукции в термоусадочную пленку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26302-2021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Стекло. Методы определения коэффициентов направленного пропускания и отражения света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34757-2021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Упаковка. Маркировка, указывающая на способ обращения с грузами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777-4-2015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Системы нагревательные трубчатые радиационные газовые потолочные с несколькими горелками, не предназначенные для бытового применения. </w:t>
            </w:r>
            <w:r w:rsidRPr="00667EED">
              <w:rPr>
                <w:lang w:val="en-US"/>
              </w:rPr>
              <w:t>Часть 4. Система H. Требования безопасности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61800-3-2016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Системы силовых электрических приводов с регулируемой скоростью. </w:t>
            </w:r>
            <w:r w:rsidRPr="00667EED">
              <w:rPr>
                <w:lang w:val="en-US"/>
              </w:rPr>
              <w:t>Часть 3. Требования к электромагнитной совместимости и специальные методы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11092-2021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Материалы и изделия текстильные. Физиологическое воздействие. Определение теплового сопротивления и сопротивления проникновению пара в стационарных условиях (метод испытания с использованием греющей пластины с имитацией потоотделения и горячей охранной зоной)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22.7.03-2021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Безопасность в чрезвычайных ситуациях. Система обеспечения вызова экстренных оперативных служб по единому номеру «112».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42.7.01-2021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Гражданская оборона. Захоронение срочное трупов в военно и мирное время.Общие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51036-2021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Оптика и фотоника. Элементы электрооптические. </w:t>
            </w:r>
            <w:r w:rsidRPr="00667EED">
              <w:rPr>
                <w:lang w:val="en-US"/>
              </w:rPr>
              <w:t>Методы измерений электрооптических параметров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53316-2021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Электропроводки. Сохранение работоспособности в условиях стандартного температурного режима пожара.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58916-2021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Технологический инжиниринг и проектирование. Термины и определения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59673-2021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Оптика и фотоника. Лазерная термическая обработка деталей из титановых и алюминиевых сплавов. </w:t>
            </w:r>
            <w:r w:rsidRPr="00667EED">
              <w:rPr>
                <w:lang w:val="en-US"/>
              </w:rPr>
              <w:t>Технологический процесс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59674-2021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Изделия теплоизоляционные из пенополиуретана для строительства. Жесткие пенополиуретановые системы после применения. Правила и контроль производства напыляемой теплоизоляции на месте выполнения работ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59675-2021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 xml:space="preserve">Материалы хирургические имплантируемые синтетические рассасывающиеся. Метод деградации </w:t>
            </w:r>
            <w:r w:rsidRPr="00667EED">
              <w:rPr>
                <w:lang w:val="en-US"/>
              </w:rPr>
              <w:t>in</w:t>
            </w:r>
            <w:r w:rsidRPr="009F51C1">
              <w:t xml:space="preserve"> </w:t>
            </w:r>
            <w:r w:rsidRPr="00667EED">
              <w:rPr>
                <w:lang w:val="en-US"/>
              </w:rPr>
              <w:t>vitro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59681-2021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Сборка и монтаж электронных модулей. Припои, флюсы для пайки, припойные пасты. </w:t>
            </w:r>
            <w:r w:rsidRPr="00667EED">
              <w:rPr>
                <w:lang w:val="en-US"/>
              </w:rPr>
              <w:t>Марки, состав, свойства и область применения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Конструкции несущие базовые третьего уровня радиоэлектронных средств, устанавливаемых на колесных шасси. </w:t>
            </w:r>
            <w:r w:rsidRPr="00667EED">
              <w:rPr>
                <w:lang w:val="en-US"/>
              </w:rPr>
              <w:t>Конструкции и размеры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59683-2021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Нефтепродукты. Методы определения температуры вспышки в анализаторе с постоянно закрытым тиглем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59691-2021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Дороги автомобильные общего пользования. Материалы геосинтетические. </w:t>
            </w:r>
            <w:r w:rsidRPr="00667EED">
              <w:rPr>
                <w:lang w:val="en-US"/>
              </w:rPr>
              <w:t>Метод определения водопроницаемости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Дороги автомобильные общего пользования. Материалы геосинтетические для борьбы с эрозией на откосах.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59700-2021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Чай краснодарский.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59721-2021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Магистральный трубопроводный транспорт нефти и нефтепродуктов. </w:t>
            </w:r>
            <w:r w:rsidRPr="00667EED">
              <w:rPr>
                <w:lang w:val="en-US"/>
              </w:rPr>
              <w:t>Колодцы. 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14080-2021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Управление парниковыми газами и связанные виды деятельности. Система подходов и методическое обеспечение реализации климатических проектов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22870-2021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Исследования по месту лечения (</w:t>
            </w:r>
            <w:r w:rsidRPr="00667EED">
              <w:rPr>
                <w:lang w:val="en-US"/>
              </w:rPr>
              <w:t>PO</w:t>
            </w:r>
            <w:r w:rsidRPr="009F51C1">
              <w:t>С</w:t>
            </w:r>
            <w:r w:rsidRPr="00667EED">
              <w:rPr>
                <w:lang w:val="en-US"/>
              </w:rPr>
              <w:t>T</w:t>
            </w:r>
            <w:r w:rsidRPr="009F51C1">
              <w:t>). Требования к качеству и компетенции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24509-2021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Эргономическое проектирование. Метод оценки минимального размера шрифта, обеспечивающего разборчивость при чтении, для людей любого возраста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 1323565.1.037-2021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Методические рекомендации по применению документов национальной системы стандартизации при описании объектов закупок для обеспечения государственных или муниципальных нужд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19434-2021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Упаковка транспортная. Основные размеры грузовых единиц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777-3-2015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Системы нагревательные трубчатые радиационные газовые потолочные с несколькими горелками, не предназначенные для бытового применения. </w:t>
            </w:r>
            <w:r w:rsidRPr="00667EED">
              <w:rPr>
                <w:lang w:val="en-US"/>
              </w:rPr>
              <w:t>Часть 3. Система F. Требования безопасности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1421-2021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Материалы с резиновым или пластмассовым покрытием. Определение разрывной нагрузки и удлинения при разрыве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13934-1-2021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Материалы и изделия текстильные. Свойства материалов при растяжении. Часть 1. Определение максимального усилия и относительного удлинения при максимальном усилии методом полоски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9.604-2021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Единая система защиты от коррозии и старения. Электрохимическая защита. Устройства защиты подземных сооружений от коррозии индуцированным переменным током.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22.10.01-2021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Безопасность в чрезвычайных ситуациях. Оценка ущерба.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16000-39-2021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Воздух замкнутых помещений. Часть 39. Определение содержания аминов методом (ультра-) высокоэффективной жидкостной хроматографии и масс-спектрометрии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17735-2021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Воздух рабочей зоны. Определение общих изоцианатных групп в воздухе с использованием 1-(9-антраценилметил)пиперазина (</w:t>
            </w:r>
            <w:r w:rsidRPr="00667EED">
              <w:rPr>
                <w:lang w:val="en-US"/>
              </w:rPr>
              <w:t>MAP</w:t>
            </w:r>
            <w:r w:rsidRPr="009F51C1">
              <w:t>) и жидкостной хроматографии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19087-2021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Воздух рабочей зоны. Определение респирабельной фракции кристаллического диоксида кремния с применением инфракрасной Фурье-спектроскопии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21832-2021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Воздух рабочей зоны. Металлы и металлоиды в частицах, находящихся в воздухе. </w:t>
            </w:r>
            <w:r w:rsidRPr="00667EED">
              <w:rPr>
                <w:lang w:val="en-US"/>
              </w:rPr>
              <w:t>Требования к оценке процедур измерения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60917-2-4-2021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Конструкции несущие базовые радиоэлектронных средств. Часть 2-4. Групповые технические условия. Координационные размеры интерфейса для базовых несущих конструкций с шагом 25 мм. Адаптационные размеры для блочных каркасов или шасси, применимые для шкафов или стоек согласно МЭК 60297-3-100 (19 дюймов)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22292-2021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Стекло кварцевое прозрачное. Метод определения устойчивости к потемнению после термической обработки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31282-2021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пломбировочные. Классификация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32131-2021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Упаковка стеклянная. Бутылки для алкогольной и безалкогольной пищевой продукции.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777-2-2015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Системы нагревательные трубчатые радиационные газовые потолочные с несколькими горелками, не предназначенные для бытового применения. </w:t>
            </w:r>
            <w:r w:rsidRPr="00667EED">
              <w:rPr>
                <w:lang w:val="en-US"/>
              </w:rPr>
              <w:t>Часть 2. Система Е. Требования безопасности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15502-2-1-2015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Котлы газовые для центрального отопления. Часть 2-1. Специальный стандарт для приборов типа С и приборов типа В2, В3, и В5 с номинальной тепловой мощностью </w:t>
            </w:r>
            <w:r w:rsidRPr="00667EED">
              <w:rPr>
                <w:lang w:val="en-US"/>
              </w:rPr>
              <w:t>1000 кВт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50130-4-2017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Системы сигнализации. Часть 4. Электромагнитная совместимость. Стандарт на группу продукции. Требования к помехоустойчивости компонентов систем пожарной, противовзломной, охранной сигнализации, видеонаблюдения, контроля доступа и социальной сигнализации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4674-1-2021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Материалы с резиновым или пластмассовым покрытием. Определение сопротивления раздиру. Часть 1. Методы испытания на раздир с постоянной скоростью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18603-2021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Упаковка и окружающая среда. Повторное использование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22967-2015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Горелки газовые с принудительной тягой.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ISO/TR 17098-2021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Упаковка. Рекомендации по определению веществ и материалов, которые могут препятствовать переработке упаковки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42.4.08-2021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Гражданская оборона. Защитные сооружения гражданской обороны. Сооружения быстровозводимые блок-модульного типа полной заводской готовности.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59667-2021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Качество атмосферного воздуха. Методика определения фракционного состава пыли оптическим методом. Расчет концентраций взвешенных частиц РМ2.5, РМ10 в атмосферном воздухе на основе фракционного состава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59669-2021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Вредные производственные факторы. Оценка воздействия на кожные покровы нанообъектов, их агрегатов и агломератов (</w:t>
            </w:r>
            <w:r w:rsidRPr="00667EED">
              <w:rPr>
                <w:lang w:val="en-US"/>
              </w:rPr>
              <w:t>NOAA</w:t>
            </w:r>
            <w:r w:rsidRPr="009F51C1">
              <w:t>)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59690-2021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Материалы и комплектующие для натяжных потолков.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59693-2021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Покрывала для изоляции очага возгорания. Общие технические требования. Методы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59695-2021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Детали профильные из древесины с имитацией поверхности оцилиндрованного бревна.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59708-2021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Волокна оптические. Методы оценки надежности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CISPR 11-2017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Электромагнитная совместимость. Оборудование промышленное, научное и медицинское. </w:t>
            </w:r>
            <w:r w:rsidRPr="00667EED">
              <w:rPr>
                <w:lang w:val="en-US"/>
              </w:rPr>
              <w:t>Характеристики радиочастотных помех. Нормы и методы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778-2015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 (или) отвода отработанных газов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14394-2013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Котлы отопительные.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°С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50491-5-1-2015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>Общие требования к электронным системам жилых и общественных зданий (</w:t>
            </w:r>
            <w:r w:rsidRPr="00667EED">
              <w:rPr>
                <w:lang w:val="en-US"/>
              </w:rPr>
              <w:t>HBES</w:t>
            </w:r>
            <w:r w:rsidRPr="009F51C1">
              <w:t>) и системам автоматизации и управления зданиями (</w:t>
            </w:r>
            <w:r w:rsidRPr="00667EED">
              <w:rPr>
                <w:lang w:val="en-US"/>
              </w:rPr>
              <w:t>BACS</w:t>
            </w:r>
            <w:r w:rsidRPr="009F51C1">
              <w:t xml:space="preserve">). </w:t>
            </w:r>
            <w:r w:rsidRPr="00667EED">
              <w:rPr>
                <w:lang w:val="en-US"/>
              </w:rPr>
              <w:t>Часть 5-1. Требования электромагнитной совместимости, условия и схемы проведения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61000-4-10-2014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Электромагнитная совместимость. Часть 4-10. Методы испытаний и измерений. </w:t>
            </w:r>
            <w:r w:rsidRPr="00667EED">
              <w:rPr>
                <w:lang w:val="en-US"/>
              </w:rPr>
              <w:t>Испытания на устойчивость к колебательному затухающему магнитному полю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15143-2-2017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Машины землеройные и машины дорожно-строительные мобильные. Обмен данными на рабочих площадках. </w:t>
            </w:r>
            <w:r w:rsidRPr="00667EED">
              <w:rPr>
                <w:lang w:val="en-US"/>
              </w:rPr>
              <w:t>Часть 2. Словарь данных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23551-1-2015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Предохранители и регуляторы для газовых горелок и газосжигательного оборудования. </w:t>
            </w:r>
            <w:r w:rsidRPr="00667EED">
              <w:rPr>
                <w:lang w:val="en-US"/>
              </w:rPr>
              <w:t>Частные требования. Часть 1. Автоматические и полуавтоматические клапаны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59423-2021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Стоматология. Материалы реставрационные. Методы испытаний на сдвиг для определения прочности адгезионных соединений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6799-2021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Стеклоизделия для мебели.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28911-2021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Лифты. Устройства управления, сигнализации и дополнительное оборудование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33605-2021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Лифты. Термины и определения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34744-2021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Вода питьевая. Определение бромид- и йодид-ионов методом капиллярного электрофореза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303-1-2013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Котлы отопительные. Часть 1. Котлы отопительные с горелками с принудительной подачей воздуха для горения. </w:t>
            </w:r>
            <w:r w:rsidRPr="00667EED">
              <w:rPr>
                <w:lang w:val="en-US"/>
              </w:rPr>
              <w:t>Определения, общие требования, испытания и маркировка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521-2016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Технические требования к приборам, работающим на сжиженном нефтяном газе. </w:t>
            </w:r>
            <w:r w:rsidRPr="00667EED">
              <w:rPr>
                <w:lang w:val="en-US"/>
              </w:rPr>
              <w:t>Приборы газовые переносные, работающие на сжиженном нефтяном газе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625-2013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Котлы газовые для центрального отопления. Дополнительные требования к контуру горячего водоснабжения  комбинированных котлов номинальной тепловой мощностью не более 70 кВт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50491-5-3-2014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Общие требования к электронным системам жилых и общественных зданий (</w:t>
            </w:r>
            <w:r w:rsidRPr="00667EED">
              <w:rPr>
                <w:lang w:val="en-US"/>
              </w:rPr>
              <w:t>HBES</w:t>
            </w:r>
            <w:r w:rsidRPr="009F51C1">
              <w:t>) и системам автоматизации и управления зданиями (</w:t>
            </w:r>
            <w:r w:rsidRPr="00667EED">
              <w:rPr>
                <w:lang w:val="en-US"/>
              </w:rPr>
              <w:t>BACS</w:t>
            </w:r>
            <w:r w:rsidRPr="009F51C1">
              <w:t xml:space="preserve">). Часть 5-3. Требования электромагнитной совместимости к </w:t>
            </w:r>
            <w:r w:rsidRPr="00667EED">
              <w:rPr>
                <w:lang w:val="en-US"/>
              </w:rPr>
              <w:t>HBES</w:t>
            </w:r>
            <w:r w:rsidRPr="009F51C1">
              <w:t>/</w:t>
            </w:r>
            <w:r w:rsidRPr="00667EED">
              <w:rPr>
                <w:lang w:val="en-US"/>
              </w:rPr>
              <w:t>BACS</w:t>
            </w:r>
            <w:r w:rsidRPr="009F51C1">
              <w:t>, применяемым в промышленных зонах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61000-4-20-2014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Электромагнитная совместимость. Часть 4-20. Методы испытаний и измерений. </w:t>
            </w:r>
            <w:r w:rsidRPr="00667EED">
              <w:rPr>
                <w:lang w:val="en-US"/>
              </w:rPr>
              <w:t>Испытания на помехоэмиссию и помехоустойчивость в ТЕМ-волноводах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8070/IDF 119-2014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Молоко и молочные продукты. Определение содержания кальция, натрия, калия и магния. </w:t>
            </w:r>
            <w:r w:rsidRPr="00667EED">
              <w:rPr>
                <w:lang w:val="en-US"/>
              </w:rPr>
              <w:t>Спектрометрический метод атомной абсорбции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19809-2021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Упаковка. Доступные конструкции. Информация и маркировка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23551-2-2015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Предохранители и регуляторы для газовых горелок и газосжигательного оборудования. </w:t>
            </w:r>
            <w:r w:rsidRPr="00667EED">
              <w:rPr>
                <w:lang w:val="en-US"/>
              </w:rPr>
              <w:t>Частные требования. Часть 2. Редукционные клапаны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57700.36-2021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Высокопроизводительные вычислительные системы. Оценка производительности высокопроизводительных вычислительных систем на алгоритмах, использующих сверточные нейронные сети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57700.37-2021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Компьютерные модели и моделирование. Цифровые двойники изделий.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59670-2021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Воздух рабочей зоны. Общие требования к методикам определения содержания химических веществ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10456-2021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Материалы и изделия строительные. Тепловлажностные характеристики. Табличные значения расчетных теплотехнических характеристик и методы определения декларируемых и расчетных теплотехнических характеристик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939-2021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Кожа для верха обуви.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26212-2021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Почвы. Определение гидролитической кислотности по методу Каппена в модификации ЦИНАО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26213-2021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Почвы. Методы определения органического вещества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33214-2021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Средства укупорочные для парфюмерно-косметической продукции.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34747-2021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Техника сельскохозяйственная. Машины для подготовки семян.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34748-2021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Техника сельскохозяйственная. Раздатчики кормов. Методы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416-2-2015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Нагреватели трубчатые инфракрасного излучения газовые потолочные с одной горелкой, не предназначенные для бытового применения. </w:t>
            </w:r>
            <w:r w:rsidRPr="00667EED">
              <w:rPr>
                <w:lang w:val="en-US"/>
              </w:rPr>
              <w:t>Часть 2. Рациональное использование энергии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50083-2-2015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Системы кабельные распределительные для передачи телевизионных, звуковых сигналов и интерактивных услуг. </w:t>
            </w:r>
            <w:r w:rsidRPr="00667EED">
              <w:rPr>
                <w:lang w:val="en-US"/>
              </w:rPr>
              <w:t>Часть  2. Электромагнитная совместимость оборудования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50491-5-2-2015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Общие требования к электронным системам жилых и общественных зданий (</w:t>
            </w:r>
            <w:r w:rsidRPr="00667EED">
              <w:rPr>
                <w:lang w:val="en-US"/>
              </w:rPr>
              <w:t>HBES</w:t>
            </w:r>
            <w:r w:rsidRPr="009F51C1">
              <w:t>) и системам автоматизации и управления зданиями (</w:t>
            </w:r>
            <w:r w:rsidRPr="00667EED">
              <w:rPr>
                <w:lang w:val="en-US"/>
              </w:rPr>
              <w:t>BACS</w:t>
            </w:r>
            <w:r w:rsidRPr="009F51C1">
              <w:t xml:space="preserve">). Часть 5-2. Требования электромагнитной совместимости к </w:t>
            </w:r>
            <w:r w:rsidRPr="00667EED">
              <w:rPr>
                <w:lang w:val="en-US"/>
              </w:rPr>
              <w:t>HBES</w:t>
            </w:r>
            <w:r w:rsidRPr="009F51C1">
              <w:t>/</w:t>
            </w:r>
            <w:r w:rsidRPr="00667EED">
              <w:rPr>
                <w:lang w:val="en-US"/>
              </w:rPr>
              <w:t>BACS</w:t>
            </w:r>
            <w:r w:rsidRPr="009F51C1">
              <w:t>, используемым в жилых, коммерческих зонах и зонах легкой промышленности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61000-4-9-2013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Электромагнитная совместимость. Часть 4-9. Методы испытаний и измерений. </w:t>
            </w:r>
            <w:r w:rsidRPr="00667EED">
              <w:rPr>
                <w:lang w:val="en-US"/>
              </w:rPr>
              <w:t>Испытания на устойчивость к импульсному магнитному полю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42.4.09-2021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Гражданская оборона. Защитные сооружения гражданской обороны. </w:t>
            </w:r>
            <w:r w:rsidRPr="00667EED">
              <w:rPr>
                <w:lang w:val="en-US"/>
              </w:rPr>
              <w:t>Порядок оценки готовности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702.1.015-2021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Российская система качества. Зефир. Потребительские испытания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702.1.024-2021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Российская система качества. Завтраки сухие готовые.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Освещение искусственное. Информационное обеспечение для инвентаризации объектов систем освещения. </w:t>
            </w:r>
            <w:r w:rsidRPr="00667EED">
              <w:rPr>
                <w:lang w:val="en-US"/>
              </w:rPr>
              <w:t>Классификация объектов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59653-2021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Материал посадочный плодовых и ягодных культур.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59666-2021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Освещение искусственное. Метод определения коэффициента эксплуатации осветительных установок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7345-2021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Тепловые характеристики зданий и конструктивных элементов. Физические величины и их определения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12219-7-2021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Воздух внутреннего пространства автотранспортных средств. Часть 7. Определение запаха внутреннего пространства автотранспортных средств и компонентов отделки салона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16000-36-2021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Воздух замкнутых помещений. Часть 36. Стандартный метод оценки снижения содержания культивируемых бактерий воздухоочистителями с использованием испытательной камеры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28319-2021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Стоматология. Материалы металлические стоматологические для лазерной сварки. </w:t>
            </w:r>
            <w:r w:rsidRPr="00667EED">
              <w:rPr>
                <w:lang w:val="en-US"/>
              </w:rPr>
              <w:t>Технические требования и методы испытаний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10779-2021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Информационные технологии. Руководство по обеспечению доступа к офисному оборудованию для пожилых людей и людей с ограниченными физическими возможностями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62715-6-3-2021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Гибкие дисплейные устройства. Часть 6-3. Методы механических испытаний. </w:t>
            </w:r>
            <w:r w:rsidRPr="00667EED">
              <w:rPr>
                <w:lang w:val="en-US"/>
              </w:rPr>
              <w:t>Испытания на воздействие удара и твердость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7030-2021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Материалы полевошпатовые и кварц-полевошпатовые для тонкой керамики.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7032-2021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Глина бентонитовая для тонкой и строительной керамики.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24053-2021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Плиты древесно-стружечные и древесно-волокнистые. Детали мебельные. Метод определения покоробленности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32687-2021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Плиты древесно-волокнистые сухого способа производства, облицованные пленками на основе термореактивных полимеров.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33413-2015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Сырье и продукты пищевые. Определение массовой доли олова атомно-абсорбционным методом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34742-2021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Продукция пищевая рыбная. Метод определения полифторированных загрязнителей с помощью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34743-2021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Продукция пищевая рыбная. Метод определения фикотоксинов в двустворчатых моллюсках с помощью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303-3-2013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Котлы отопительные. Часть 3. Котлы газовые для центрального отопления. Котел в сборе с горелкой с принудительной подачей воздуха для горения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1093-3-2018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Безопасность машин. Оценка выбросов загрязняющих веществ. Часть 3. Стендовый метод измерения уровня выбросов заданного загрязняющего вещества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1093-4-2018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Безопасность машин. Оценка выбросов загрязняющих веществ. Часть 4. Эффективность улавливания системы  выпуска отработавших газов. </w:t>
            </w:r>
            <w:r w:rsidRPr="00667EED">
              <w:rPr>
                <w:lang w:val="en-US"/>
              </w:rPr>
              <w:t>Метод изотопных индикаторов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1093-8-2018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Безопасность машин. Оценка выбросов загрязняющих веществ. Часть 8. Стендовый метод измерения параметра концентрации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1093-11-2018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Безопасность машин. Оценка выбросов загрязняющих веществ. </w:t>
            </w:r>
            <w:r w:rsidRPr="00667EED">
              <w:rPr>
                <w:lang w:val="en-US"/>
              </w:rPr>
              <w:t>Часть 11. Индекс очистки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1528-1-2014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Продукты пищевые с большим содержанием жира. Определение пестицидов и полихлорированных бифенилов (ПХБ). </w:t>
            </w:r>
            <w:r w:rsidRPr="00667EED">
              <w:rPr>
                <w:lang w:val="en-US"/>
              </w:rPr>
              <w:t>Часть 1. Общие положения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50581-2016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Техническая документация для оценки электрических и электронных изделий относительно ограничения использования опасных веществ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60255-26-2017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Реле измерительные и защитное оборудование. </w:t>
            </w:r>
            <w:r w:rsidRPr="00667EED">
              <w:rPr>
                <w:lang w:val="en-US"/>
              </w:rPr>
              <w:t>Часть 26. Требования электромагнитной совместимости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60870-2-1-2014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62321-2-2016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Определение регламентированных веществ в электротехнических изделиях. </w:t>
            </w:r>
            <w:r w:rsidRPr="00667EED">
              <w:rPr>
                <w:lang w:val="en-US"/>
              </w:rPr>
              <w:t>Часть 2. Разборка, отсоединение и механическая подготовка образца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62321-3-1-2016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рентгенофлуоресцентной спектрометрии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62321-5-2016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 xml:space="preserve">Определение регламентированных веществ в электротехнических изделиях. Часть 5. Определение кадмия, свинца и хрома в полимерах и электронных частях систем, а также кадмия и свинца в металлах методами </w:t>
            </w:r>
            <w:r w:rsidRPr="00667EED">
              <w:rPr>
                <w:lang w:val="en-US"/>
              </w:rPr>
              <w:t>AAS</w:t>
            </w:r>
            <w:r w:rsidRPr="009F51C1">
              <w:t xml:space="preserve">, </w:t>
            </w:r>
            <w:r w:rsidRPr="00667EED">
              <w:rPr>
                <w:lang w:val="en-US"/>
              </w:rPr>
              <w:t>AFS</w:t>
            </w:r>
            <w:r w:rsidRPr="009F51C1">
              <w:t xml:space="preserve">, </w:t>
            </w:r>
            <w:r w:rsidRPr="00667EED">
              <w:rPr>
                <w:lang w:val="en-US"/>
              </w:rPr>
              <w:t>ICP</w:t>
            </w:r>
            <w:r w:rsidRPr="009F51C1">
              <w:t>-</w:t>
            </w:r>
            <w:r w:rsidRPr="00667EED">
              <w:rPr>
                <w:lang w:val="en-US"/>
              </w:rPr>
              <w:t>OES</w:t>
            </w:r>
            <w:r w:rsidRPr="009F51C1">
              <w:t xml:space="preserve"> и </w:t>
            </w:r>
            <w:r w:rsidRPr="00667EED">
              <w:rPr>
                <w:lang w:val="en-US"/>
              </w:rPr>
              <w:t>ICP</w:t>
            </w:r>
            <w:r w:rsidRPr="009F51C1">
              <w:t>-</w:t>
            </w:r>
            <w:r w:rsidRPr="00667EED">
              <w:rPr>
                <w:lang w:val="en-US"/>
              </w:rPr>
              <w:t>MS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13766-2014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землеройные. Электромагнитная совместимость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14675-2014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Молоко и молочные продукты. Руководящие указания по стандартизованному описанию конкурентоспособных иммуноферментных анализов. </w:t>
            </w:r>
            <w:r w:rsidRPr="00667EED">
              <w:rPr>
                <w:lang w:val="en-US"/>
              </w:rPr>
              <w:t>Определение содержания афлатоксина М1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15143-1-2017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Машины землеройные и машины дорожно-строительные мобильные. Обмен данными на рабочих площадках. </w:t>
            </w:r>
            <w:r w:rsidRPr="00667EED">
              <w:rPr>
                <w:lang w:val="en-US"/>
              </w:rPr>
              <w:t>Часть 1. Архитектура системы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16714-2017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Машины землеройные. Пригодность к переработке для повторного использования и восстанавливаемость. </w:t>
            </w:r>
            <w:r w:rsidRPr="00667EED">
              <w:rPr>
                <w:lang w:val="en-US"/>
              </w:rPr>
              <w:t>Термины, определения и метод расчета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20848-2-2014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Упаковка. Полимерные бочки. Часть 2. Полимерные бочки с несъемной крышкой (верхом) номинальной вместимостью </w:t>
            </w:r>
            <w:r w:rsidRPr="00667EED">
              <w:rPr>
                <w:lang w:val="en-US"/>
              </w:rPr>
              <w:t>208,2 и 220 л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23550-2015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9F51C1">
              <w:t xml:space="preserve">Устройства защиты и управления газовых горелок и аппаратов.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56425-2021</w:t>
            </w:r>
          </w:p>
        </w:tc>
        <w:tc>
          <w:tcPr>
            <w:tcW w:w="3965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Технопарки. Требования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59634-2021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Системы снегозадержания. Общие технические условия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59665-2021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Стоматология. Материалы реставрационные. Методы испытаний для оценки качества адгезионных соединений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59668-2021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Выбросы загрязняющих веществ в атмосферу. Методика расчета концентраций взвешенных частиц РМ2.5 и РМ10 в промышленных выбросах на основе фракционного состава пыли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16000-38-2021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Воздух замкнутых помещений. Часть 38. Определение содержания аминов в воздухе замкнутых помещений и испытательной камеры. Активный отбор проб с помощью пробоотборников, содержащих пропитанные фосфорной кислотой фильтры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F51C1" w:rsidTr="009F51C1">
        <w:trPr>
          <w:cantSplit/>
        </w:trPr>
        <w:tc>
          <w:tcPr>
            <w:tcW w:w="800" w:type="dxa"/>
          </w:tcPr>
          <w:p w:rsidR="009F51C1" w:rsidRPr="00FF4A13" w:rsidRDefault="009F51C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F51C1" w:rsidRPr="00667EED" w:rsidRDefault="009F51C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16000-40-2021</w:t>
            </w:r>
          </w:p>
        </w:tc>
        <w:tc>
          <w:tcPr>
            <w:tcW w:w="3965" w:type="dxa"/>
          </w:tcPr>
          <w:p w:rsidR="009F51C1" w:rsidRPr="009F51C1" w:rsidRDefault="009F51C1" w:rsidP="00F17AC6">
            <w:pPr>
              <w:jc w:val="center"/>
            </w:pPr>
            <w:r w:rsidRPr="009F51C1">
              <w:t>Воздух замкнутых помещений. Часть 40. Система менеджмента качества воздуха</w:t>
            </w:r>
          </w:p>
        </w:tc>
        <w:tc>
          <w:tcPr>
            <w:tcW w:w="1701" w:type="dxa"/>
          </w:tcPr>
          <w:p w:rsidR="009F51C1" w:rsidRPr="00CC315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  <w:bookmarkStart w:id="0" w:name="_GoBack"/>
            <w:bookmarkEnd w:id="0"/>
          </w:p>
        </w:tc>
        <w:tc>
          <w:tcPr>
            <w:tcW w:w="1419" w:type="dxa"/>
          </w:tcPr>
          <w:p w:rsidR="009F51C1" w:rsidRPr="00FF4A13" w:rsidRDefault="009F51C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81" w:rsidRDefault="00A22781" w:rsidP="00F17AC6">
      <w:r>
        <w:separator/>
      </w:r>
    </w:p>
  </w:endnote>
  <w:endnote w:type="continuationSeparator" w:id="1">
    <w:p w:rsidR="00A22781" w:rsidRDefault="00A22781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4902A3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9F51C1">
          <w:rPr>
            <w:noProof/>
          </w:rPr>
          <w:t>3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81" w:rsidRDefault="00A22781" w:rsidP="00F17AC6">
      <w:r>
        <w:separator/>
      </w:r>
    </w:p>
  </w:footnote>
  <w:footnote w:type="continuationSeparator" w:id="1">
    <w:p w:rsidR="00A22781" w:rsidRDefault="00A22781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902A3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783254"/>
    <w:rsid w:val="008861B5"/>
    <w:rsid w:val="00930DD3"/>
    <w:rsid w:val="009F51C1"/>
    <w:rsid w:val="00A22781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9F51C1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9F51C1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2021-10-29T07:37:00Z</dcterms:created>
  <dcterms:modified xsi:type="dcterms:W3CDTF">2021-10-29T07:37:00Z</dcterms:modified>
</cp:coreProperties>
</file>